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4819"/>
        <w:gridCol w:w="1134"/>
        <w:gridCol w:w="1276"/>
        <w:gridCol w:w="5245"/>
        <w:gridCol w:w="992"/>
      </w:tblGrid>
      <w:tr w:rsidR="00AE00F2" w:rsidRPr="00227C0A" w14:paraId="3FCF18BB" w14:textId="77777777" w:rsidTr="001E632C">
        <w:tc>
          <w:tcPr>
            <w:tcW w:w="623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9275124" w14:textId="77777777" w:rsidR="00AE00F2" w:rsidRPr="00227C0A" w:rsidRDefault="00AE00F2" w:rsidP="006912DA">
            <w:pPr>
              <w:pStyle w:val="Nagwek1"/>
              <w:jc w:val="left"/>
            </w:pPr>
            <w:r w:rsidRPr="00227C0A">
              <w:t>TYTUŁ PROJEKTU:</w:t>
            </w:r>
          </w:p>
        </w:tc>
        <w:tc>
          <w:tcPr>
            <w:tcW w:w="8647" w:type="dxa"/>
            <w:gridSpan w:val="4"/>
            <w:tcBorders>
              <w:bottom w:val="single" w:sz="4" w:space="0" w:color="auto"/>
            </w:tcBorders>
          </w:tcPr>
          <w:p w14:paraId="7460C76A" w14:textId="15C45501" w:rsidR="00AE00F2" w:rsidRPr="00EF14D6" w:rsidRDefault="005205D0" w:rsidP="006912DA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1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Projekt </w:t>
            </w:r>
            <w:r w:rsidR="00A4136F" w:rsidRPr="00A413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ustawy o zmianie ustawy o bezpieczeństwie żywności i żywienia</w:t>
            </w:r>
            <w:r w:rsidR="00A413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AE00F2" w:rsidRPr="00227C0A" w14:paraId="1BBDC084" w14:textId="77777777" w:rsidTr="00B002B5">
        <w:trPr>
          <w:trHeight w:val="1498"/>
        </w:trPr>
        <w:tc>
          <w:tcPr>
            <w:tcW w:w="6232" w:type="dxa"/>
            <w:gridSpan w:val="2"/>
            <w:shd w:val="clear" w:color="auto" w:fill="E0E0E0"/>
          </w:tcPr>
          <w:p w14:paraId="06F49514" w14:textId="0682A1DC" w:rsidR="00AE00F2" w:rsidRPr="00227C0A" w:rsidRDefault="00AE00F2" w:rsidP="006912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7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TYTUŁ </w:t>
            </w:r>
            <w:r w:rsidR="00C11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WDRAŻANEGO </w:t>
            </w:r>
            <w:r w:rsidRPr="00227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AKTU PRAWNEGO / </w:t>
            </w:r>
            <w:r w:rsidR="00C11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WDRAŻANYCH </w:t>
            </w:r>
            <w:r w:rsidRPr="00227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AKTÓW PRAWNYCH:</w:t>
            </w:r>
            <w:r w:rsidR="00C11092">
              <w:t xml:space="preserve"> </w:t>
            </w:r>
          </w:p>
        </w:tc>
        <w:tc>
          <w:tcPr>
            <w:tcW w:w="8647" w:type="dxa"/>
            <w:gridSpan w:val="4"/>
          </w:tcPr>
          <w:p w14:paraId="34397802" w14:textId="4841A0CD" w:rsidR="00B964A4" w:rsidRPr="00B05B93" w:rsidRDefault="00F935D2" w:rsidP="00B05B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B93">
              <w:rPr>
                <w:rFonts w:ascii="Times New Roman" w:hAnsi="Times New Roman" w:cs="Times New Roman"/>
                <w:bCs/>
                <w:sz w:val="24"/>
                <w:szCs w:val="24"/>
              </w:rPr>
              <w:t>Dyrektywa Parlamentu Europejskiego i Rady (UE) 2024/2839 z dnia 23 października 2024 r. w sprawie zmiany dyrektywy 1999/2/WE, 2000/14/WE, 2011/24/UE i 2014/53/UE w odniesieniu do niektórych wymogów sprawozdawczych dotyczących środków spożywczych oraz składników środków spożywczych, hałasu na zewnątrz pomieszczeń, praw pacjentów i urządzeń radiowych (Dz. Urz. UE L z 07.11.2024)</w:t>
            </w:r>
            <w:r w:rsidR="00901FCC" w:rsidRPr="00B05B93">
              <w:rPr>
                <w:rFonts w:ascii="Times New Roman" w:hAnsi="Times New Roman" w:cs="Times New Roman"/>
                <w:bCs/>
                <w:sz w:val="24"/>
                <w:szCs w:val="24"/>
              </w:rPr>
              <w:t>, zwana dalej „dyrektywą (UE) 2024/2839”.</w:t>
            </w:r>
            <w:r w:rsidRPr="00B05B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002B5" w:rsidRPr="00227C0A" w14:paraId="434A5955" w14:textId="77777777" w:rsidTr="00B002B5">
        <w:trPr>
          <w:trHeight w:val="881"/>
        </w:trPr>
        <w:tc>
          <w:tcPr>
            <w:tcW w:w="623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A7C6E79" w14:textId="3DA376B4" w:rsidR="00B002B5" w:rsidRPr="00227C0A" w:rsidRDefault="00B002B5" w:rsidP="006912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WYJAŚNIENIE TERMINU WEJŚCIA W ŻYCIE PROJEKTU / PROJEKTÓW</w:t>
            </w:r>
          </w:p>
        </w:tc>
        <w:tc>
          <w:tcPr>
            <w:tcW w:w="8647" w:type="dxa"/>
            <w:gridSpan w:val="4"/>
            <w:tcBorders>
              <w:bottom w:val="single" w:sz="4" w:space="0" w:color="auto"/>
            </w:tcBorders>
          </w:tcPr>
          <w:p w14:paraId="32A6C7C3" w14:textId="45ADDC37" w:rsidR="00B002B5" w:rsidRPr="00EF14D6" w:rsidRDefault="00195896" w:rsidP="00B05B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</w:t>
            </w:r>
            <w:r w:rsidR="00A413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art. 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projektu</w:t>
            </w:r>
            <w:r w:rsidR="00A413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ustawy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określone zostało, że </w:t>
            </w:r>
            <w:r w:rsidR="00A4136F">
              <w:rPr>
                <w:rFonts w:ascii="Times New Roman" w:hAnsi="Times New Roman" w:cs="Times New Roman"/>
                <w:bCs/>
                <w:sz w:val="24"/>
                <w:szCs w:val="24"/>
              </w:rPr>
              <w:t>u</w:t>
            </w:r>
            <w:r w:rsidR="00A4136F" w:rsidRPr="00A4136F">
              <w:rPr>
                <w:rFonts w:ascii="Times New Roman" w:hAnsi="Times New Roman" w:cs="Times New Roman"/>
                <w:bCs/>
                <w:sz w:val="24"/>
                <w:szCs w:val="24"/>
              </w:rPr>
              <w:t>stawa wchodzi w życie po upływie 3 miesięcy od dnia ogłoszenia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B05B93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901FCC" w:rsidRPr="00901FCC">
              <w:rPr>
                <w:rFonts w:ascii="Times New Roman" w:hAnsi="Times New Roman" w:cs="Times New Roman"/>
                <w:bCs/>
                <w:sz w:val="24"/>
                <w:szCs w:val="24"/>
              </w:rPr>
              <w:t>yrekty</w:t>
            </w:r>
            <w:r w:rsidR="00901FCC">
              <w:rPr>
                <w:rFonts w:ascii="Times New Roman" w:hAnsi="Times New Roman" w:cs="Times New Roman"/>
                <w:bCs/>
                <w:sz w:val="24"/>
                <w:szCs w:val="24"/>
              </w:rPr>
              <w:t>w</w:t>
            </w:r>
            <w:r w:rsidR="00B05B93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="0090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05B9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901FCC" w:rsidRPr="00901FCC">
              <w:rPr>
                <w:rFonts w:ascii="Times New Roman" w:hAnsi="Times New Roman" w:cs="Times New Roman"/>
                <w:bCs/>
                <w:sz w:val="24"/>
                <w:szCs w:val="24"/>
              </w:rPr>
              <w:t>UE) 2024/2839</w:t>
            </w:r>
            <w:r w:rsidR="0090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01FCC" w:rsidRPr="0090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nie zawiera </w:t>
            </w:r>
            <w:r w:rsidR="0090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01FCC" w:rsidRPr="00901FCC">
              <w:rPr>
                <w:rFonts w:ascii="Times New Roman" w:hAnsi="Times New Roman" w:cs="Times New Roman"/>
                <w:bCs/>
                <w:sz w:val="24"/>
                <w:szCs w:val="24"/>
              </w:rPr>
              <w:t>terminu na transpozycję przepisów art. 1 zmieniających dyrektywę 1999/2/WE</w:t>
            </w:r>
            <w:r w:rsidR="00901FCC">
              <w:rPr>
                <w:rFonts w:ascii="Times New Roman" w:hAnsi="Times New Roman" w:cs="Times New Roman"/>
                <w:bCs/>
                <w:sz w:val="24"/>
                <w:szCs w:val="24"/>
              </w:rPr>
              <w:t>, która została wdrożona w przepisach ust</w:t>
            </w:r>
            <w:r w:rsidR="00901FCC" w:rsidRPr="00901FCC">
              <w:rPr>
                <w:rFonts w:ascii="Times New Roman" w:hAnsi="Times New Roman" w:cs="Times New Roman"/>
                <w:bCs/>
                <w:sz w:val="24"/>
                <w:szCs w:val="24"/>
              </w:rPr>
              <w:t>aw</w:t>
            </w:r>
            <w:r w:rsidR="00901FCC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r w:rsidR="00901FCC" w:rsidRPr="0090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 dnia 25 sierpnia 2006 r. o bezpieczeństwie żywności i żywienia</w:t>
            </w:r>
            <w:r w:rsidR="00B05B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05B93" w:rsidRPr="00901FCC">
              <w:rPr>
                <w:rFonts w:ascii="Times New Roman" w:hAnsi="Times New Roman" w:cs="Times New Roman"/>
                <w:bCs/>
                <w:sz w:val="24"/>
                <w:szCs w:val="24"/>
              </w:rPr>
              <w:t>(Dz. U. z 2023 r. poz. 1448</w:t>
            </w:r>
            <w:r w:rsidR="005013BD">
              <w:t xml:space="preserve"> </w:t>
            </w:r>
            <w:r w:rsidR="005013BD" w:rsidRPr="005013BD">
              <w:rPr>
                <w:rFonts w:ascii="Times New Roman" w:hAnsi="Times New Roman" w:cs="Times New Roman"/>
                <w:bCs/>
                <w:sz w:val="24"/>
                <w:szCs w:val="24"/>
              </w:rPr>
              <w:t>oraz z 2025 r. poz. 1424</w:t>
            </w:r>
            <w:r w:rsidR="00B05B93" w:rsidRPr="00901FC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901FCC" w:rsidRPr="00901F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07D90" w:rsidRPr="004D4DD7" w14:paraId="6F28D2D3" w14:textId="77777777" w:rsidTr="00F73DB0">
        <w:tc>
          <w:tcPr>
            <w:tcW w:w="1413" w:type="dxa"/>
            <w:shd w:val="clear" w:color="auto" w:fill="D9D9D9"/>
          </w:tcPr>
          <w:p w14:paraId="15E8A8D0" w14:textId="77777777" w:rsidR="00AE00F2" w:rsidRPr="004D4DD7" w:rsidRDefault="00AE00F2" w:rsidP="006912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Jedn. red. </w:t>
            </w:r>
          </w:p>
        </w:tc>
        <w:tc>
          <w:tcPr>
            <w:tcW w:w="4819" w:type="dxa"/>
            <w:shd w:val="clear" w:color="auto" w:fill="D9D9D9"/>
          </w:tcPr>
          <w:p w14:paraId="19A0F86D" w14:textId="5AC1FC11" w:rsidR="00AE00F2" w:rsidRPr="004D4DD7" w:rsidRDefault="00AE00F2" w:rsidP="006912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Treść przepisu UE </w:t>
            </w:r>
          </w:p>
        </w:tc>
        <w:tc>
          <w:tcPr>
            <w:tcW w:w="1134" w:type="dxa"/>
            <w:shd w:val="clear" w:color="auto" w:fill="D9D9D9"/>
          </w:tcPr>
          <w:p w14:paraId="4F671E4D" w14:textId="77777777" w:rsidR="00AE00F2" w:rsidRPr="004D4DD7" w:rsidRDefault="00AE00F2" w:rsidP="006912DA">
            <w:pPr>
              <w:pStyle w:val="Tekstpodstawowy"/>
              <w:jc w:val="left"/>
              <w:rPr>
                <w:b/>
                <w:bCs/>
                <w:sz w:val="24"/>
              </w:rPr>
            </w:pPr>
            <w:r w:rsidRPr="004D4DD7">
              <w:rPr>
                <w:b/>
                <w:bCs/>
                <w:sz w:val="24"/>
              </w:rPr>
              <w:t>Konieczność</w:t>
            </w:r>
          </w:p>
          <w:p w14:paraId="42024C5C" w14:textId="77777777" w:rsidR="00AE00F2" w:rsidRPr="004D4DD7" w:rsidRDefault="00AE00F2" w:rsidP="006912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wdrożenia</w:t>
            </w:r>
          </w:p>
          <w:p w14:paraId="6D383DD6" w14:textId="77777777" w:rsidR="00AE00F2" w:rsidRPr="004D4DD7" w:rsidRDefault="00AE00F2" w:rsidP="006912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92179" w14:textId="4A61E915" w:rsidR="00AE00F2" w:rsidRPr="004D4DD7" w:rsidRDefault="007754B4" w:rsidP="006912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0F2" w:rsidRPr="004D4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T/N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075D3A1" w14:textId="77777777" w:rsidR="00AE00F2" w:rsidRPr="004D4DD7" w:rsidRDefault="00AE00F2" w:rsidP="006912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Jedn. red. (*)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7344BBED" w14:textId="77777777" w:rsidR="00AE00F2" w:rsidRPr="004D4DD7" w:rsidRDefault="00AE00F2" w:rsidP="006912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Treść przepisu/ów projektu (*)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EEA576E" w14:textId="6B99A3B0" w:rsidR="00AE00F2" w:rsidRPr="004D4DD7" w:rsidRDefault="00AE00F2" w:rsidP="006912D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Uzasadnienie uwzględnienia w projekcie przepisów wykraczających poza minimalne wymogi prawa UE (**)</w:t>
            </w:r>
          </w:p>
        </w:tc>
      </w:tr>
      <w:tr w:rsidR="00B07D90" w:rsidRPr="002E371C" w14:paraId="443BAC6C" w14:textId="77777777" w:rsidTr="00F73DB0">
        <w:tc>
          <w:tcPr>
            <w:tcW w:w="1413" w:type="dxa"/>
          </w:tcPr>
          <w:p w14:paraId="0C2CEDE1" w14:textId="34A01C80" w:rsidR="00AE00F2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Art. 1 </w:t>
            </w:r>
          </w:p>
        </w:tc>
        <w:tc>
          <w:tcPr>
            <w:tcW w:w="4819" w:type="dxa"/>
          </w:tcPr>
          <w:p w14:paraId="7CFA12E1" w14:textId="20B34C36" w:rsidR="000F58C3" w:rsidRDefault="00D8171F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Art.</w:t>
            </w:r>
            <w:r w:rsidRPr="00D817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 Zmiany w dyrektywie 1999/2/WE </w:t>
            </w:r>
          </w:p>
          <w:p w14:paraId="1DE4E698" w14:textId="003E9C2D" w:rsidR="000F58C3" w:rsidRDefault="00D8171F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17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W art. 7 dyrektywy 1999/2/WE ust. 3 i 4 otrzymują brzmienie: </w:t>
            </w:r>
          </w:p>
          <w:p w14:paraId="4F67BB66" w14:textId="77777777" w:rsidR="000F58C3" w:rsidRDefault="00D8171F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17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„3. Każde państwo członkowskie przekazuje Komisji nazwy, adresy oraz numery identyfikacyjne jednostek przeprowadzających napromieniowanie, które zostały zatwierdzone, tekst dokumentu zatwierdzającego, a także wszelkie decyzje zawieszające lub wycofujące zatwierdzenie. </w:t>
            </w:r>
          </w:p>
          <w:p w14:paraId="7DD26D16" w14:textId="7C3078CF" w:rsidR="00231A2E" w:rsidRPr="002E371C" w:rsidRDefault="00D8171F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17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W oparciu o dane dostarczone zgodnie z ust. 3, Komisja publikuje w Dzienniku Urzędowym Unii Europejskiej szczegółowe dane dotyczące jednostek, a także wszelkie zmiany ich statusu.”. </w:t>
            </w:r>
          </w:p>
        </w:tc>
        <w:tc>
          <w:tcPr>
            <w:tcW w:w="1134" w:type="dxa"/>
          </w:tcPr>
          <w:p w14:paraId="0CAFEFB0" w14:textId="14A0AF04" w:rsidR="00AE00F2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76" w:type="dxa"/>
          </w:tcPr>
          <w:p w14:paraId="548AEECE" w14:textId="78AACAE3" w:rsidR="00490711" w:rsidRPr="000F58C3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1 pkt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F5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projektu ustawy</w:t>
            </w:r>
          </w:p>
        </w:tc>
        <w:tc>
          <w:tcPr>
            <w:tcW w:w="5245" w:type="dxa"/>
          </w:tcPr>
          <w:p w14:paraId="53A7A274" w14:textId="18CA462F" w:rsidR="004D4DD7" w:rsidRPr="006D03A1" w:rsidRDefault="000F58C3" w:rsidP="001517A8">
            <w:pPr>
              <w:pStyle w:val="ZARTzmartartykuempunktem"/>
              <w:spacing w:before="120" w:line="240" w:lineRule="auto"/>
              <w:ind w:left="0" w:right="15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0F58C3">
              <w:rPr>
                <w:rFonts w:ascii="Times New Roman" w:hAnsi="Times New Roman" w:cs="Times New Roman"/>
                <w:szCs w:val="24"/>
              </w:rPr>
              <w:t>4)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0F58C3">
              <w:rPr>
                <w:rFonts w:ascii="Times New Roman" w:hAnsi="Times New Roman" w:cs="Times New Roman"/>
                <w:szCs w:val="24"/>
              </w:rPr>
              <w:t>w art. 21 uchyla się pkt 2;</w:t>
            </w:r>
          </w:p>
        </w:tc>
        <w:tc>
          <w:tcPr>
            <w:tcW w:w="992" w:type="dxa"/>
          </w:tcPr>
          <w:p w14:paraId="61102A82" w14:textId="4EB357D2" w:rsidR="00AE00F2" w:rsidRPr="002E371C" w:rsidRDefault="00AE00F2" w:rsidP="002E371C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FA9" w:rsidRPr="000F58C3" w14:paraId="7063C31D" w14:textId="77777777" w:rsidTr="00F73DB0">
        <w:tc>
          <w:tcPr>
            <w:tcW w:w="1413" w:type="dxa"/>
          </w:tcPr>
          <w:p w14:paraId="6F46FF7F" w14:textId="2321F875" w:rsidR="00CD5FA9" w:rsidRPr="000F58C3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sz w:val="24"/>
                <w:szCs w:val="24"/>
              </w:rPr>
              <w:t>Art. 2</w:t>
            </w:r>
          </w:p>
        </w:tc>
        <w:tc>
          <w:tcPr>
            <w:tcW w:w="4819" w:type="dxa"/>
          </w:tcPr>
          <w:p w14:paraId="237B2418" w14:textId="77777777" w:rsidR="000F58C3" w:rsidRDefault="000F58C3" w:rsidP="008D1D9E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Art. 2 Zmiany w dyrektywie 2000/14/WE </w:t>
            </w:r>
          </w:p>
          <w:p w14:paraId="1A574FDB" w14:textId="47E7D249" w:rsidR="000F58C3" w:rsidRDefault="000F58C3" w:rsidP="008D1D9E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W dyrektywie 2000/14/WE wprowadza się następujące zmiany: </w:t>
            </w:r>
          </w:p>
          <w:p w14:paraId="5351EAA1" w14:textId="77777777" w:rsidR="000F58C3" w:rsidRDefault="000F58C3" w:rsidP="008D1D9E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1) uchyla się art. 16; </w:t>
            </w:r>
          </w:p>
          <w:p w14:paraId="11C49457" w14:textId="27A6BDB2" w:rsidR="00CD5FA9" w:rsidRPr="000F58C3" w:rsidRDefault="000F58C3" w:rsidP="008D1D9E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2) w art. 20 ust. 1 uchyla się lit. a). </w:t>
            </w:r>
          </w:p>
        </w:tc>
        <w:tc>
          <w:tcPr>
            <w:tcW w:w="1134" w:type="dxa"/>
          </w:tcPr>
          <w:p w14:paraId="3D7B905E" w14:textId="7366E865" w:rsidR="00CD5FA9" w:rsidRPr="000F58C3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276" w:type="dxa"/>
          </w:tcPr>
          <w:p w14:paraId="485E39EB" w14:textId="6E69B669" w:rsidR="00CD5FA9" w:rsidRPr="000F58C3" w:rsidRDefault="00E61E7A" w:rsidP="002E371C">
            <w:pPr>
              <w:pStyle w:val="ZARTzmartartykuempunktem"/>
              <w:spacing w:before="120" w:line="240" w:lineRule="auto"/>
              <w:ind w:left="0" w:right="150"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5245" w:type="dxa"/>
          </w:tcPr>
          <w:p w14:paraId="61E0C90E" w14:textId="62122D88" w:rsidR="001517A8" w:rsidRPr="000F58C3" w:rsidRDefault="00E61E7A" w:rsidP="008D1D9E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992" w:type="dxa"/>
          </w:tcPr>
          <w:p w14:paraId="078E1261" w14:textId="77777777" w:rsidR="00CD5FA9" w:rsidRPr="000F58C3" w:rsidRDefault="00CD5FA9" w:rsidP="002E371C">
            <w:p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4DD7" w:rsidRPr="002E371C" w14:paraId="66BB7A8F" w14:textId="77777777" w:rsidTr="000F58C3">
        <w:trPr>
          <w:trHeight w:val="60"/>
        </w:trPr>
        <w:tc>
          <w:tcPr>
            <w:tcW w:w="1413" w:type="dxa"/>
          </w:tcPr>
          <w:p w14:paraId="405273FD" w14:textId="5556AF71" w:rsidR="004D4DD7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7BEA4BFA" w14:textId="77777777" w:rsidR="000F58C3" w:rsidRDefault="000F58C3" w:rsidP="000F58C3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Art. </w:t>
            </w: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 Zmiana w dyrektywie 2011/24/UE </w:t>
            </w:r>
          </w:p>
          <w:p w14:paraId="2FAC5789" w14:textId="77777777" w:rsidR="000F58C3" w:rsidRDefault="000F58C3" w:rsidP="000F58C3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Art. 20 ust. 1 dyrektywy 2011/24/UE otrzymuje brzmienie: </w:t>
            </w:r>
          </w:p>
          <w:p w14:paraId="3454C0B9" w14:textId="66719D4C" w:rsidR="004D4DD7" w:rsidRPr="000F58C3" w:rsidRDefault="000F58C3" w:rsidP="000F58C3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„1. Komisja najpóźniej do dnia 25 października 2027 r., a następnie co pięć lat, sporządza sprawozdanie dotyczące funkcjonowania </w:t>
            </w: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niniejszej dyrektywy oraz przekazuje je Parlamentowi Europejskiemu i Radzie.”.</w:t>
            </w:r>
          </w:p>
        </w:tc>
        <w:tc>
          <w:tcPr>
            <w:tcW w:w="1134" w:type="dxa"/>
          </w:tcPr>
          <w:p w14:paraId="32723EBE" w14:textId="4DEE5085" w:rsidR="004D4DD7" w:rsidRPr="000F58C3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</w:t>
            </w:r>
          </w:p>
        </w:tc>
        <w:tc>
          <w:tcPr>
            <w:tcW w:w="1276" w:type="dxa"/>
          </w:tcPr>
          <w:p w14:paraId="63DDC814" w14:textId="6887CB95" w:rsidR="004D4DD7" w:rsidRPr="002E371C" w:rsidRDefault="00E61E7A" w:rsidP="002E371C">
            <w:p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45" w:type="dxa"/>
          </w:tcPr>
          <w:p w14:paraId="524FF27F" w14:textId="3C9A13A2" w:rsidR="004D4DD7" w:rsidRPr="002E371C" w:rsidRDefault="00E61E7A" w:rsidP="002E371C">
            <w:pPr>
              <w:pStyle w:val="ARTartustawynprozporzdzeni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6016D378" w14:textId="6B001B73" w:rsidR="004D4DD7" w:rsidRPr="002E371C" w:rsidRDefault="004D4DD7" w:rsidP="002E371C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DD7" w:rsidRPr="002E371C" w14:paraId="0F665732" w14:textId="77777777" w:rsidTr="00F73DB0">
        <w:tc>
          <w:tcPr>
            <w:tcW w:w="1413" w:type="dxa"/>
          </w:tcPr>
          <w:p w14:paraId="4159A33B" w14:textId="4AE27324" w:rsidR="004D4DD7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5531EABD" w14:textId="77777777" w:rsidR="000F58C3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Art.</w:t>
            </w: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4 Zmiana w dyrektywie 2014/53/UE </w:t>
            </w:r>
          </w:p>
          <w:p w14:paraId="69BAD43B" w14:textId="77777777" w:rsidR="000F58C3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W art. 47 dyrektywy 2014/53/UE ust. 1 otrzymuje brzmienie: </w:t>
            </w:r>
          </w:p>
          <w:p w14:paraId="76208617" w14:textId="77072F9F" w:rsidR="004D4DD7" w:rsidRPr="002E371C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„1. Państwa członkowskie przedstawiają Komisji sprawozdania na temat stosowania niniejszej dyrektywy, począwszy od dnia 12 grudnia 2027 r., obejmując okres od dnia 13 czerwca 2023 r., a następnie raz na pięć lat. Sprawozdania zawierają opis działań w zakresie nadzoru rynku podjętych przez państwa członkowskie i informacje na temat tego, czy i do jakiego stopnia osiągnięto zgodność z wymogami niniejszej dyrektywy, w tym w szczególności z wymogami w zakresie identyfikacji podmiotów gospodarczych.”.</w:t>
            </w:r>
          </w:p>
        </w:tc>
        <w:tc>
          <w:tcPr>
            <w:tcW w:w="1134" w:type="dxa"/>
          </w:tcPr>
          <w:p w14:paraId="58C5231B" w14:textId="4A93D276" w:rsidR="004D4DD7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276" w:type="dxa"/>
          </w:tcPr>
          <w:p w14:paraId="1DE09B4D" w14:textId="7DEFF508" w:rsidR="004D4DD7" w:rsidRPr="002E371C" w:rsidRDefault="00E61E7A" w:rsidP="002E371C">
            <w:p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45" w:type="dxa"/>
          </w:tcPr>
          <w:p w14:paraId="4CB2A04E" w14:textId="7998232C" w:rsidR="004D4DD7" w:rsidRPr="002E371C" w:rsidRDefault="00E61E7A" w:rsidP="002E371C">
            <w:pPr>
              <w:pStyle w:val="USTustnpkodeksu"/>
              <w:spacing w:before="12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 w:val="0"/>
                <w:szCs w:val="24"/>
              </w:rPr>
            </w:pPr>
            <w:r>
              <w:rPr>
                <w:rFonts w:ascii="Times New Roman" w:hAnsi="Times New Roman" w:cs="Times New Roman"/>
                <w:b/>
                <w:bCs w:val="0"/>
                <w:szCs w:val="24"/>
              </w:rPr>
              <w:t>-</w:t>
            </w:r>
          </w:p>
        </w:tc>
        <w:tc>
          <w:tcPr>
            <w:tcW w:w="992" w:type="dxa"/>
          </w:tcPr>
          <w:p w14:paraId="7BBCA72D" w14:textId="23DF6281" w:rsidR="004D4DD7" w:rsidRPr="002E371C" w:rsidRDefault="004D4DD7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58C3" w:rsidRPr="002E371C" w14:paraId="4FF3F951" w14:textId="77777777" w:rsidTr="00F73DB0">
        <w:tc>
          <w:tcPr>
            <w:tcW w:w="1413" w:type="dxa"/>
          </w:tcPr>
          <w:p w14:paraId="193A899A" w14:textId="7FC4CAEC" w:rsidR="000F58C3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457DA60F" w14:textId="77777777" w:rsidR="000F58C3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Art.</w:t>
            </w: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5 Transpozycja </w:t>
            </w:r>
          </w:p>
          <w:p w14:paraId="5D2B74C6" w14:textId="77777777" w:rsidR="000F58C3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1. Państwa członkowskie przyjmują i publikują, najpóźniej do dnia 28 listopada 2025 r., przepisy ustawowe, wykonawcze i administracyjne niezbędne do zachowania zgodności z art. 2 pkt 1 niniejszej dyrektywy. Niezwłocznie powiadamiają o tym Komisję. </w:t>
            </w:r>
          </w:p>
          <w:p w14:paraId="2193A754" w14:textId="77777777" w:rsidR="000F58C3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Państwa członkowskie stosują te przepisy od dnia 29 listopada 2025 r.</w:t>
            </w:r>
          </w:p>
          <w:p w14:paraId="3D9F9A86" w14:textId="77777777" w:rsidR="000F58C3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Przepisy przyjęte przez państwa członkowskie zawierają odniesienie do niniejszej dyrektywy lub odniesienie takie towarzyszy ich urzędowej </w:t>
            </w: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publikacji. Sposób dokonywania takiego odniesienia określany jest przez państwa członkowskie. </w:t>
            </w:r>
          </w:p>
          <w:p w14:paraId="75BD86F3" w14:textId="2C6BC635" w:rsidR="000F58C3" w:rsidRPr="002E371C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Państwa członkowskie przekazują Komisji tekst podstawowych przepisów prawa krajowego przyjętych w dziedzinie objętej niniejszą dyrektywą.</w:t>
            </w:r>
          </w:p>
        </w:tc>
        <w:tc>
          <w:tcPr>
            <w:tcW w:w="1134" w:type="dxa"/>
          </w:tcPr>
          <w:p w14:paraId="02EF065A" w14:textId="23FDD209" w:rsidR="000F58C3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</w:t>
            </w:r>
          </w:p>
        </w:tc>
        <w:tc>
          <w:tcPr>
            <w:tcW w:w="1276" w:type="dxa"/>
          </w:tcPr>
          <w:p w14:paraId="26D357BB" w14:textId="5C8A4525" w:rsidR="000F58C3" w:rsidRPr="002E371C" w:rsidRDefault="00E61E7A" w:rsidP="002E371C">
            <w:p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45" w:type="dxa"/>
          </w:tcPr>
          <w:p w14:paraId="14D95AC9" w14:textId="3F8B8784" w:rsidR="000F58C3" w:rsidRPr="002E371C" w:rsidRDefault="00E61E7A" w:rsidP="002E371C">
            <w:pPr>
              <w:pStyle w:val="USTustnpkodeksu"/>
              <w:spacing w:before="12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 w:val="0"/>
                <w:szCs w:val="24"/>
              </w:rPr>
            </w:pPr>
            <w:r>
              <w:rPr>
                <w:rFonts w:ascii="Times New Roman" w:hAnsi="Times New Roman" w:cs="Times New Roman"/>
                <w:b/>
                <w:bCs w:val="0"/>
                <w:szCs w:val="24"/>
              </w:rPr>
              <w:t>-</w:t>
            </w:r>
          </w:p>
        </w:tc>
        <w:tc>
          <w:tcPr>
            <w:tcW w:w="992" w:type="dxa"/>
          </w:tcPr>
          <w:p w14:paraId="717C7DD3" w14:textId="77777777" w:rsidR="000F58C3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58C3" w:rsidRPr="002E371C" w14:paraId="53BC3877" w14:textId="77777777" w:rsidTr="00F73DB0">
        <w:tc>
          <w:tcPr>
            <w:tcW w:w="1413" w:type="dxa"/>
          </w:tcPr>
          <w:p w14:paraId="51151C71" w14:textId="2DB08CAF" w:rsidR="000F58C3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14:paraId="73E77C6D" w14:textId="77777777" w:rsidR="000F58C3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Art.</w:t>
            </w: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6 Wejście w życie </w:t>
            </w:r>
          </w:p>
          <w:p w14:paraId="31F1054D" w14:textId="7692AC43" w:rsidR="000F58C3" w:rsidRPr="002E371C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Niniejsza dyrektywa</w:t>
            </w:r>
            <w:r>
              <w:t xml:space="preserve"> </w:t>
            </w:r>
            <w:r w:rsidRPr="000F58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wchodzi w życie dwudziestego dnia po jej opublikowaniu w Dzienniku Urzędowym Unii Europejskiej.</w:t>
            </w:r>
          </w:p>
        </w:tc>
        <w:tc>
          <w:tcPr>
            <w:tcW w:w="1134" w:type="dxa"/>
          </w:tcPr>
          <w:p w14:paraId="0665242E" w14:textId="5B6F5C97" w:rsidR="000F58C3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276" w:type="dxa"/>
          </w:tcPr>
          <w:p w14:paraId="7129BDF1" w14:textId="6BA2B641" w:rsidR="000F58C3" w:rsidRPr="002E371C" w:rsidRDefault="00E61E7A" w:rsidP="002E371C">
            <w:p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45" w:type="dxa"/>
          </w:tcPr>
          <w:p w14:paraId="6968C075" w14:textId="5C36D9A4" w:rsidR="000F58C3" w:rsidRPr="002E371C" w:rsidRDefault="00E61E7A" w:rsidP="002E371C">
            <w:pPr>
              <w:pStyle w:val="USTustnpkodeksu"/>
              <w:spacing w:before="12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 w:val="0"/>
                <w:szCs w:val="24"/>
              </w:rPr>
            </w:pPr>
            <w:r>
              <w:rPr>
                <w:rFonts w:ascii="Times New Roman" w:hAnsi="Times New Roman" w:cs="Times New Roman"/>
                <w:b/>
                <w:bCs w:val="0"/>
                <w:szCs w:val="24"/>
              </w:rPr>
              <w:t>-</w:t>
            </w:r>
          </w:p>
        </w:tc>
        <w:tc>
          <w:tcPr>
            <w:tcW w:w="992" w:type="dxa"/>
          </w:tcPr>
          <w:p w14:paraId="72AC36B8" w14:textId="77777777" w:rsidR="000F58C3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58C3" w:rsidRPr="002E371C" w14:paraId="34F635DA" w14:textId="77777777" w:rsidTr="00F73DB0">
        <w:tc>
          <w:tcPr>
            <w:tcW w:w="1413" w:type="dxa"/>
          </w:tcPr>
          <w:p w14:paraId="13B80EDF" w14:textId="178CEE5A" w:rsidR="000F58C3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14:paraId="3684F7D9" w14:textId="78AF46B1" w:rsidR="000F58C3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Art.</w:t>
            </w:r>
            <w:r w:rsidRPr="000F58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 Adresaci </w:t>
            </w:r>
          </w:p>
          <w:p w14:paraId="171F3397" w14:textId="129D45A1" w:rsidR="000F58C3" w:rsidRPr="002E371C" w:rsidRDefault="000F58C3" w:rsidP="002E371C">
            <w:pPr>
              <w:spacing w:before="120" w:after="0" w:line="240" w:lineRule="auto"/>
              <w:ind w:right="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58C3">
              <w:rPr>
                <w:rFonts w:ascii="Times New Roman" w:hAnsi="Times New Roman" w:cs="Times New Roman"/>
                <w:iCs/>
                <w:sz w:val="24"/>
                <w:szCs w:val="24"/>
              </w:rPr>
              <w:t>Niniejsza dyrektywa skierowana jest do państw członkowskich.</w:t>
            </w:r>
          </w:p>
        </w:tc>
        <w:tc>
          <w:tcPr>
            <w:tcW w:w="1134" w:type="dxa"/>
          </w:tcPr>
          <w:p w14:paraId="230AF2A3" w14:textId="5A3FE4F8" w:rsidR="000F58C3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276" w:type="dxa"/>
          </w:tcPr>
          <w:p w14:paraId="760B1554" w14:textId="66DA9C15" w:rsidR="000F58C3" w:rsidRPr="002E371C" w:rsidRDefault="00E61E7A" w:rsidP="002E371C">
            <w:pPr>
              <w:spacing w:before="12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245" w:type="dxa"/>
          </w:tcPr>
          <w:p w14:paraId="223E279C" w14:textId="3F485680" w:rsidR="000F58C3" w:rsidRPr="002E371C" w:rsidRDefault="00E61E7A" w:rsidP="002E371C">
            <w:pPr>
              <w:pStyle w:val="USTustnpkodeksu"/>
              <w:spacing w:before="12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 w:val="0"/>
                <w:szCs w:val="24"/>
              </w:rPr>
            </w:pPr>
            <w:r>
              <w:rPr>
                <w:rFonts w:ascii="Times New Roman" w:hAnsi="Times New Roman" w:cs="Times New Roman"/>
                <w:b/>
                <w:bCs w:val="0"/>
                <w:szCs w:val="24"/>
              </w:rPr>
              <w:t>-</w:t>
            </w:r>
          </w:p>
        </w:tc>
        <w:tc>
          <w:tcPr>
            <w:tcW w:w="992" w:type="dxa"/>
          </w:tcPr>
          <w:p w14:paraId="45825B52" w14:textId="77777777" w:rsidR="000F58C3" w:rsidRPr="002E371C" w:rsidRDefault="000F58C3" w:rsidP="002E371C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2052499" w14:textId="77777777" w:rsidR="00CD5FA9" w:rsidRPr="004D4DD7" w:rsidRDefault="00CD5FA9" w:rsidP="006912DA">
      <w:pPr>
        <w:rPr>
          <w:rFonts w:ascii="Times New Roman" w:hAnsi="Times New Roman" w:cs="Times New Roman"/>
          <w:iCs/>
          <w:sz w:val="24"/>
          <w:szCs w:val="24"/>
        </w:rPr>
      </w:pPr>
    </w:p>
    <w:p w14:paraId="3D45CBCF" w14:textId="5374C70D" w:rsidR="00BA405E" w:rsidRPr="004D4DD7" w:rsidRDefault="00BA405E" w:rsidP="006912DA">
      <w:pPr>
        <w:rPr>
          <w:rFonts w:ascii="Times New Roman" w:hAnsi="Times New Roman" w:cs="Times New Roman"/>
          <w:iCs/>
          <w:sz w:val="24"/>
          <w:szCs w:val="24"/>
        </w:rPr>
      </w:pPr>
    </w:p>
    <w:sectPr w:rsidR="00BA405E" w:rsidRPr="004D4DD7" w:rsidSect="00181D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A4021" w14:textId="77777777" w:rsidR="003B6773" w:rsidRDefault="003B6773" w:rsidP="00BC5B2B">
      <w:pPr>
        <w:spacing w:after="0" w:line="240" w:lineRule="auto"/>
      </w:pPr>
      <w:r>
        <w:separator/>
      </w:r>
    </w:p>
  </w:endnote>
  <w:endnote w:type="continuationSeparator" w:id="0">
    <w:p w14:paraId="17E0D94B" w14:textId="77777777" w:rsidR="003B6773" w:rsidRDefault="003B6773" w:rsidP="00BC5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2236" w14:textId="77777777" w:rsidR="003B6773" w:rsidRDefault="003B6773" w:rsidP="00BC5B2B">
      <w:pPr>
        <w:spacing w:after="0" w:line="240" w:lineRule="auto"/>
      </w:pPr>
      <w:r>
        <w:separator/>
      </w:r>
    </w:p>
  </w:footnote>
  <w:footnote w:type="continuationSeparator" w:id="0">
    <w:p w14:paraId="0CF72F98" w14:textId="77777777" w:rsidR="003B6773" w:rsidRDefault="003B6773" w:rsidP="00BC5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A0B"/>
    <w:multiLevelType w:val="hybridMultilevel"/>
    <w:tmpl w:val="0B8AFF7C"/>
    <w:lvl w:ilvl="0" w:tplc="715C3BCC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247032"/>
    <w:multiLevelType w:val="hybridMultilevel"/>
    <w:tmpl w:val="55C6FDE2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9E479F1"/>
    <w:multiLevelType w:val="hybridMultilevel"/>
    <w:tmpl w:val="A970B330"/>
    <w:lvl w:ilvl="0" w:tplc="074E8228">
      <w:start w:val="1"/>
      <w:numFmt w:val="decimal"/>
      <w:lvlText w:val="%1)"/>
      <w:lvlJc w:val="left"/>
      <w:pPr>
        <w:ind w:left="876" w:hanging="516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55954"/>
    <w:multiLevelType w:val="hybridMultilevel"/>
    <w:tmpl w:val="AF9C9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D005C"/>
    <w:multiLevelType w:val="hybridMultilevel"/>
    <w:tmpl w:val="9594B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3387A"/>
    <w:multiLevelType w:val="hybridMultilevel"/>
    <w:tmpl w:val="7C54052A"/>
    <w:lvl w:ilvl="0" w:tplc="B84E220C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6" w15:restartNumberingAfterBreak="0">
    <w:nsid w:val="4EF66652"/>
    <w:multiLevelType w:val="hybridMultilevel"/>
    <w:tmpl w:val="E1284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2625D"/>
    <w:multiLevelType w:val="hybridMultilevel"/>
    <w:tmpl w:val="A2566B68"/>
    <w:lvl w:ilvl="0" w:tplc="715C3BCC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D567E3A"/>
    <w:multiLevelType w:val="hybridMultilevel"/>
    <w:tmpl w:val="A768C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5C723C"/>
    <w:multiLevelType w:val="hybridMultilevel"/>
    <w:tmpl w:val="EBCED3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258F0"/>
    <w:multiLevelType w:val="hybridMultilevel"/>
    <w:tmpl w:val="57164FC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D62AC"/>
    <w:multiLevelType w:val="hybridMultilevel"/>
    <w:tmpl w:val="5074E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094603">
    <w:abstractNumId w:val="5"/>
  </w:num>
  <w:num w:numId="2" w16cid:durableId="767700140">
    <w:abstractNumId w:val="3"/>
  </w:num>
  <w:num w:numId="3" w16cid:durableId="402917903">
    <w:abstractNumId w:val="4"/>
  </w:num>
  <w:num w:numId="4" w16cid:durableId="2029795313">
    <w:abstractNumId w:val="0"/>
  </w:num>
  <w:num w:numId="5" w16cid:durableId="1848398898">
    <w:abstractNumId w:val="1"/>
  </w:num>
  <w:num w:numId="6" w16cid:durableId="1918323994">
    <w:abstractNumId w:val="7"/>
  </w:num>
  <w:num w:numId="7" w16cid:durableId="942685555">
    <w:abstractNumId w:val="10"/>
  </w:num>
  <w:num w:numId="8" w16cid:durableId="1422949967">
    <w:abstractNumId w:val="9"/>
  </w:num>
  <w:num w:numId="9" w16cid:durableId="1432093424">
    <w:abstractNumId w:val="8"/>
  </w:num>
  <w:num w:numId="10" w16cid:durableId="1801412097">
    <w:abstractNumId w:val="2"/>
  </w:num>
  <w:num w:numId="11" w16cid:durableId="331303082">
    <w:abstractNumId w:val="6"/>
  </w:num>
  <w:num w:numId="12" w16cid:durableId="2098014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0F2"/>
    <w:rsid w:val="000364BA"/>
    <w:rsid w:val="00093607"/>
    <w:rsid w:val="000B524D"/>
    <w:rsid w:val="000B600D"/>
    <w:rsid w:val="000C17D1"/>
    <w:rsid w:val="000C17F9"/>
    <w:rsid w:val="000C2BB8"/>
    <w:rsid w:val="000F58C3"/>
    <w:rsid w:val="00100B4C"/>
    <w:rsid w:val="001014E6"/>
    <w:rsid w:val="0010653C"/>
    <w:rsid w:val="00120B99"/>
    <w:rsid w:val="00123550"/>
    <w:rsid w:val="00124F6A"/>
    <w:rsid w:val="00125508"/>
    <w:rsid w:val="00137906"/>
    <w:rsid w:val="0015124D"/>
    <w:rsid w:val="001517A8"/>
    <w:rsid w:val="0015236B"/>
    <w:rsid w:val="00181D07"/>
    <w:rsid w:val="0018220C"/>
    <w:rsid w:val="0018281E"/>
    <w:rsid w:val="00194DFB"/>
    <w:rsid w:val="00195896"/>
    <w:rsid w:val="00197894"/>
    <w:rsid w:val="001A503C"/>
    <w:rsid w:val="001E04F2"/>
    <w:rsid w:val="001E4CE5"/>
    <w:rsid w:val="001E632C"/>
    <w:rsid w:val="001F3BB1"/>
    <w:rsid w:val="002266D0"/>
    <w:rsid w:val="00227C0A"/>
    <w:rsid w:val="00231A2E"/>
    <w:rsid w:val="00233849"/>
    <w:rsid w:val="00241E40"/>
    <w:rsid w:val="00255DA0"/>
    <w:rsid w:val="00285FA3"/>
    <w:rsid w:val="002A4497"/>
    <w:rsid w:val="002A4DF8"/>
    <w:rsid w:val="002D6F63"/>
    <w:rsid w:val="002E2D01"/>
    <w:rsid w:val="002E371C"/>
    <w:rsid w:val="002F5E41"/>
    <w:rsid w:val="0032264A"/>
    <w:rsid w:val="00324999"/>
    <w:rsid w:val="00333ACA"/>
    <w:rsid w:val="00367A9B"/>
    <w:rsid w:val="00384266"/>
    <w:rsid w:val="00385E1A"/>
    <w:rsid w:val="003914CA"/>
    <w:rsid w:val="003A117C"/>
    <w:rsid w:val="003A1F27"/>
    <w:rsid w:val="003A4EC7"/>
    <w:rsid w:val="003B2216"/>
    <w:rsid w:val="003B258D"/>
    <w:rsid w:val="003B6773"/>
    <w:rsid w:val="003C212E"/>
    <w:rsid w:val="003C50B7"/>
    <w:rsid w:val="00402B32"/>
    <w:rsid w:val="004055B7"/>
    <w:rsid w:val="00410321"/>
    <w:rsid w:val="00415931"/>
    <w:rsid w:val="00432665"/>
    <w:rsid w:val="00441277"/>
    <w:rsid w:val="00446385"/>
    <w:rsid w:val="00461653"/>
    <w:rsid w:val="00463295"/>
    <w:rsid w:val="00467250"/>
    <w:rsid w:val="00483207"/>
    <w:rsid w:val="00490711"/>
    <w:rsid w:val="004B3DD0"/>
    <w:rsid w:val="004D48F3"/>
    <w:rsid w:val="004D4DD7"/>
    <w:rsid w:val="004E7051"/>
    <w:rsid w:val="004F0C8B"/>
    <w:rsid w:val="005013BD"/>
    <w:rsid w:val="00503F9B"/>
    <w:rsid w:val="00507408"/>
    <w:rsid w:val="005156D3"/>
    <w:rsid w:val="005205D0"/>
    <w:rsid w:val="00523621"/>
    <w:rsid w:val="0052694D"/>
    <w:rsid w:val="00542BB1"/>
    <w:rsid w:val="00543657"/>
    <w:rsid w:val="00546045"/>
    <w:rsid w:val="00577EF8"/>
    <w:rsid w:val="005B4ADD"/>
    <w:rsid w:val="005B4FBF"/>
    <w:rsid w:val="005D4955"/>
    <w:rsid w:val="00620738"/>
    <w:rsid w:val="00676000"/>
    <w:rsid w:val="006904F7"/>
    <w:rsid w:val="006912DA"/>
    <w:rsid w:val="006958CF"/>
    <w:rsid w:val="00697D35"/>
    <w:rsid w:val="006A051F"/>
    <w:rsid w:val="006A1771"/>
    <w:rsid w:val="006A6771"/>
    <w:rsid w:val="006D03A1"/>
    <w:rsid w:val="006D19F5"/>
    <w:rsid w:val="00706BC5"/>
    <w:rsid w:val="00711949"/>
    <w:rsid w:val="00741B1B"/>
    <w:rsid w:val="00741E03"/>
    <w:rsid w:val="007754B4"/>
    <w:rsid w:val="00783890"/>
    <w:rsid w:val="00784DC0"/>
    <w:rsid w:val="00786AA3"/>
    <w:rsid w:val="007931ED"/>
    <w:rsid w:val="007D2192"/>
    <w:rsid w:val="007E1475"/>
    <w:rsid w:val="007E6C43"/>
    <w:rsid w:val="00803868"/>
    <w:rsid w:val="00810722"/>
    <w:rsid w:val="0082393A"/>
    <w:rsid w:val="00835FA9"/>
    <w:rsid w:val="00856255"/>
    <w:rsid w:val="00873318"/>
    <w:rsid w:val="00875A0D"/>
    <w:rsid w:val="008A190A"/>
    <w:rsid w:val="008A1B0D"/>
    <w:rsid w:val="008C39F2"/>
    <w:rsid w:val="008D1D9E"/>
    <w:rsid w:val="008F7851"/>
    <w:rsid w:val="00901FCC"/>
    <w:rsid w:val="00902B8F"/>
    <w:rsid w:val="00911AE8"/>
    <w:rsid w:val="00934850"/>
    <w:rsid w:val="00937F34"/>
    <w:rsid w:val="00941AE7"/>
    <w:rsid w:val="00976090"/>
    <w:rsid w:val="00982EBC"/>
    <w:rsid w:val="009869AB"/>
    <w:rsid w:val="009927A4"/>
    <w:rsid w:val="009A6D18"/>
    <w:rsid w:val="009B19A8"/>
    <w:rsid w:val="009C303E"/>
    <w:rsid w:val="009F51D1"/>
    <w:rsid w:val="00A22F3B"/>
    <w:rsid w:val="00A4136F"/>
    <w:rsid w:val="00A46697"/>
    <w:rsid w:val="00A50AC1"/>
    <w:rsid w:val="00A55202"/>
    <w:rsid w:val="00A57C7A"/>
    <w:rsid w:val="00A71B25"/>
    <w:rsid w:val="00A73A10"/>
    <w:rsid w:val="00A74EBC"/>
    <w:rsid w:val="00A84CD9"/>
    <w:rsid w:val="00A8575B"/>
    <w:rsid w:val="00AA1411"/>
    <w:rsid w:val="00AA700A"/>
    <w:rsid w:val="00AB00C9"/>
    <w:rsid w:val="00AC5080"/>
    <w:rsid w:val="00AC5A3C"/>
    <w:rsid w:val="00AC66CE"/>
    <w:rsid w:val="00AD5539"/>
    <w:rsid w:val="00AE00F2"/>
    <w:rsid w:val="00AE4CEC"/>
    <w:rsid w:val="00AF3D2A"/>
    <w:rsid w:val="00AF5DBA"/>
    <w:rsid w:val="00AF5E37"/>
    <w:rsid w:val="00AF775C"/>
    <w:rsid w:val="00B002B5"/>
    <w:rsid w:val="00B0331B"/>
    <w:rsid w:val="00B05B93"/>
    <w:rsid w:val="00B07D90"/>
    <w:rsid w:val="00B22690"/>
    <w:rsid w:val="00B25962"/>
    <w:rsid w:val="00B540AF"/>
    <w:rsid w:val="00B5559D"/>
    <w:rsid w:val="00B7457D"/>
    <w:rsid w:val="00B964A4"/>
    <w:rsid w:val="00BA405E"/>
    <w:rsid w:val="00BB4DBA"/>
    <w:rsid w:val="00BC497D"/>
    <w:rsid w:val="00BC5B2B"/>
    <w:rsid w:val="00BF1918"/>
    <w:rsid w:val="00BF36D0"/>
    <w:rsid w:val="00BF5608"/>
    <w:rsid w:val="00C0603B"/>
    <w:rsid w:val="00C11092"/>
    <w:rsid w:val="00C14D3D"/>
    <w:rsid w:val="00C177B7"/>
    <w:rsid w:val="00C402FC"/>
    <w:rsid w:val="00C564E1"/>
    <w:rsid w:val="00C6609C"/>
    <w:rsid w:val="00C67A07"/>
    <w:rsid w:val="00C761BE"/>
    <w:rsid w:val="00C80FF5"/>
    <w:rsid w:val="00C943F4"/>
    <w:rsid w:val="00CA630E"/>
    <w:rsid w:val="00CA7B56"/>
    <w:rsid w:val="00CB05E3"/>
    <w:rsid w:val="00CB17E1"/>
    <w:rsid w:val="00CC4A34"/>
    <w:rsid w:val="00CD5FA9"/>
    <w:rsid w:val="00CD6D95"/>
    <w:rsid w:val="00D05089"/>
    <w:rsid w:val="00D07249"/>
    <w:rsid w:val="00D25436"/>
    <w:rsid w:val="00D8171F"/>
    <w:rsid w:val="00D84476"/>
    <w:rsid w:val="00D8755D"/>
    <w:rsid w:val="00D917C3"/>
    <w:rsid w:val="00D977EA"/>
    <w:rsid w:val="00DE553F"/>
    <w:rsid w:val="00DF2611"/>
    <w:rsid w:val="00E013FD"/>
    <w:rsid w:val="00E07A24"/>
    <w:rsid w:val="00E12593"/>
    <w:rsid w:val="00E2574A"/>
    <w:rsid w:val="00E43ECD"/>
    <w:rsid w:val="00E478BC"/>
    <w:rsid w:val="00E5189A"/>
    <w:rsid w:val="00E602D0"/>
    <w:rsid w:val="00E61E7A"/>
    <w:rsid w:val="00E67636"/>
    <w:rsid w:val="00E67B44"/>
    <w:rsid w:val="00E742C3"/>
    <w:rsid w:val="00E74935"/>
    <w:rsid w:val="00E97DC6"/>
    <w:rsid w:val="00EA75EB"/>
    <w:rsid w:val="00EB2375"/>
    <w:rsid w:val="00EB26D4"/>
    <w:rsid w:val="00ED0A6F"/>
    <w:rsid w:val="00ED491E"/>
    <w:rsid w:val="00EE18E7"/>
    <w:rsid w:val="00EF14D6"/>
    <w:rsid w:val="00F002F9"/>
    <w:rsid w:val="00F03735"/>
    <w:rsid w:val="00F10DA2"/>
    <w:rsid w:val="00F12430"/>
    <w:rsid w:val="00F30B62"/>
    <w:rsid w:val="00F37688"/>
    <w:rsid w:val="00F610AA"/>
    <w:rsid w:val="00F62C8C"/>
    <w:rsid w:val="00F64F77"/>
    <w:rsid w:val="00F67874"/>
    <w:rsid w:val="00F72D92"/>
    <w:rsid w:val="00F73DB0"/>
    <w:rsid w:val="00F927AB"/>
    <w:rsid w:val="00F930A0"/>
    <w:rsid w:val="00F935D2"/>
    <w:rsid w:val="00F93E76"/>
    <w:rsid w:val="00F951A8"/>
    <w:rsid w:val="00FA35AD"/>
    <w:rsid w:val="00FB1A23"/>
    <w:rsid w:val="00FC25DC"/>
    <w:rsid w:val="00FC31A0"/>
    <w:rsid w:val="00F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060D"/>
  <w15:chartTrackingRefBased/>
  <w15:docId w15:val="{D3D6FDB6-5F87-45AD-BEDD-41352E06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E00F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E00F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00F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E00F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E00F2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E00F2"/>
    <w:rPr>
      <w:rFonts w:ascii="Times New Roman" w:eastAsia="Times New Roman" w:hAnsi="Times New Roman" w:cs="Times New Roman"/>
      <w:sz w:val="16"/>
      <w:szCs w:val="24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AE00F2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E00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E00F2"/>
  </w:style>
  <w:style w:type="character" w:styleId="Odwoaniedokomentarza">
    <w:name w:val="annotation reference"/>
    <w:basedOn w:val="Domylnaczcionkaakapitu"/>
    <w:uiPriority w:val="99"/>
    <w:semiHidden/>
    <w:unhideWhenUsed/>
    <w:rsid w:val="00AE00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00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E00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00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00F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0F2"/>
    <w:rPr>
      <w:rFonts w:ascii="Segoe UI" w:hAnsi="Segoe UI" w:cs="Segoe UI"/>
      <w:sz w:val="18"/>
      <w:szCs w:val="18"/>
    </w:rPr>
  </w:style>
  <w:style w:type="paragraph" w:customStyle="1" w:styleId="ARTartustawynprozporzdzenia">
    <w:name w:val="ART(§) – art. ustawy (§ np. rozporządzenia)"/>
    <w:uiPriority w:val="11"/>
    <w:qFormat/>
    <w:rsid w:val="00AE00F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AE00F2"/>
    <w:rPr>
      <w:b/>
    </w:rPr>
  </w:style>
  <w:style w:type="paragraph" w:styleId="Nagwek">
    <w:name w:val="header"/>
    <w:basedOn w:val="Normalny"/>
    <w:link w:val="NagwekZnak"/>
    <w:uiPriority w:val="99"/>
    <w:unhideWhenUsed/>
    <w:rsid w:val="00AE00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E0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00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E0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904F7"/>
    <w:pPr>
      <w:spacing w:after="0" w:line="240" w:lineRule="auto"/>
    </w:pPr>
  </w:style>
  <w:style w:type="paragraph" w:customStyle="1" w:styleId="PKTpunkt">
    <w:name w:val="PKT – punkt"/>
    <w:uiPriority w:val="13"/>
    <w:qFormat/>
    <w:rsid w:val="00B22690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22690"/>
    <w:rPr>
      <w:rFonts w:eastAsiaTheme="minorEastAsia"/>
    </w:rPr>
  </w:style>
  <w:style w:type="paragraph" w:customStyle="1" w:styleId="LITlitera">
    <w:name w:val="LIT – litera"/>
    <w:basedOn w:val="PKTpunkt"/>
    <w:uiPriority w:val="14"/>
    <w:qFormat/>
    <w:rsid w:val="00803868"/>
    <w:pPr>
      <w:ind w:left="986" w:hanging="476"/>
    </w:pPr>
  </w:style>
  <w:style w:type="paragraph" w:customStyle="1" w:styleId="ZLITPKTzmpktliter">
    <w:name w:val="Z_LIT/PKT – zm. pkt literą"/>
    <w:basedOn w:val="PKTpunkt"/>
    <w:uiPriority w:val="47"/>
    <w:qFormat/>
    <w:rsid w:val="00803868"/>
    <w:pPr>
      <w:ind w:left="1497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803868"/>
    <w:pPr>
      <w:ind w:left="1973"/>
    </w:pPr>
  </w:style>
  <w:style w:type="paragraph" w:customStyle="1" w:styleId="ZLITUSTzmustliter">
    <w:name w:val="Z_LIT/UST(§) – zm. ust. (§) literą"/>
    <w:basedOn w:val="Normalny"/>
    <w:uiPriority w:val="46"/>
    <w:qFormat/>
    <w:rsid w:val="0080386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TIRtiret">
    <w:name w:val="TIR – tiret"/>
    <w:basedOn w:val="LITlitera"/>
    <w:uiPriority w:val="15"/>
    <w:qFormat/>
    <w:rsid w:val="009B19A8"/>
    <w:pPr>
      <w:ind w:left="1384" w:hanging="397"/>
    </w:pPr>
  </w:style>
  <w:style w:type="paragraph" w:customStyle="1" w:styleId="ZTIRPKTzmpkttiret">
    <w:name w:val="Z_TIR/PKT – zm. pkt tiret"/>
    <w:basedOn w:val="PKTpunkt"/>
    <w:uiPriority w:val="56"/>
    <w:qFormat/>
    <w:rsid w:val="009B19A8"/>
    <w:pPr>
      <w:ind w:left="1893"/>
    </w:p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0C17D1"/>
    <w:pPr>
      <w:ind w:left="1497"/>
    </w:pPr>
  </w:style>
  <w:style w:type="paragraph" w:customStyle="1" w:styleId="ZPKTzmpktartykuempunktem">
    <w:name w:val="Z/PKT – zm. pkt artykułem (punktem)"/>
    <w:basedOn w:val="PKTpunkt"/>
    <w:uiPriority w:val="31"/>
    <w:qFormat/>
    <w:rsid w:val="000C17D1"/>
    <w:pPr>
      <w:ind w:left="1020"/>
    </w:p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0C17D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E67B44"/>
    <w:pPr>
      <w:ind w:firstLine="0"/>
    </w:pPr>
    <w:rPr>
      <w:rFonts w:ascii="Times New Roman" w:hAnsi="Times New Roman"/>
    </w:rPr>
  </w:style>
  <w:style w:type="paragraph" w:customStyle="1" w:styleId="2TIRpodwjnytiret">
    <w:name w:val="2TIR – podwójny tiret"/>
    <w:basedOn w:val="TIRtiret"/>
    <w:uiPriority w:val="73"/>
    <w:qFormat/>
    <w:rsid w:val="003A117C"/>
    <w:pPr>
      <w:ind w:left="1780"/>
    </w:pPr>
  </w:style>
  <w:style w:type="paragraph" w:customStyle="1" w:styleId="ZTIRLITzmlittiret">
    <w:name w:val="Z_TIR/LIT – zm. lit. tiret"/>
    <w:basedOn w:val="LITlitera"/>
    <w:uiPriority w:val="57"/>
    <w:qFormat/>
    <w:rsid w:val="003A117C"/>
    <w:pPr>
      <w:ind w:left="1859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3A117C"/>
    <w:pPr>
      <w:ind w:left="2256"/>
    </w:pPr>
  </w:style>
  <w:style w:type="paragraph" w:customStyle="1" w:styleId="USTustnpkodeksu">
    <w:name w:val="UST(§) – ust. (§ np. kodeksu)"/>
    <w:basedOn w:val="ARTartustawynprozporzdzenia"/>
    <w:uiPriority w:val="12"/>
    <w:qFormat/>
    <w:rsid w:val="003C212E"/>
    <w:pPr>
      <w:spacing w:before="0"/>
    </w:pPr>
    <w:rPr>
      <w:bCs/>
    </w:rPr>
  </w:style>
  <w:style w:type="paragraph" w:customStyle="1" w:styleId="title-table">
    <w:name w:val="title-table"/>
    <w:basedOn w:val="Normalny"/>
    <w:rsid w:val="001E6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ldface">
    <w:name w:val="boldface"/>
    <w:basedOn w:val="Domylnaczcionkaakapitu"/>
    <w:rsid w:val="001E632C"/>
  </w:style>
  <w:style w:type="paragraph" w:customStyle="1" w:styleId="tbl-norm">
    <w:name w:val="tbl-norm"/>
    <w:basedOn w:val="Normalny"/>
    <w:rsid w:val="001E6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tle-gr-seq-level-2">
    <w:name w:val="title-gr-seq-level-2"/>
    <w:basedOn w:val="Normalny"/>
    <w:rsid w:val="001E6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E6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d-column">
    <w:name w:val="hd-column"/>
    <w:basedOn w:val="Normalny"/>
    <w:rsid w:val="001E6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E632C"/>
    <w:rPr>
      <w:color w:val="0000FF"/>
      <w:u w:val="single"/>
    </w:rPr>
  </w:style>
  <w:style w:type="character" w:customStyle="1" w:styleId="superscript">
    <w:name w:val="superscript"/>
    <w:basedOn w:val="Domylnaczcionkaakapitu"/>
    <w:rsid w:val="001E632C"/>
  </w:style>
  <w:style w:type="paragraph" w:customStyle="1" w:styleId="modref">
    <w:name w:val="modref"/>
    <w:basedOn w:val="Normalny"/>
    <w:rsid w:val="001E6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line-element">
    <w:name w:val="inline-element"/>
    <w:basedOn w:val="Normalny"/>
    <w:rsid w:val="001E6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bl-left">
    <w:name w:val="tbl-left"/>
    <w:basedOn w:val="Normalny"/>
    <w:rsid w:val="00F00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tle-gr-seq-level-1">
    <w:name w:val="title-gr-seq-level-1"/>
    <w:basedOn w:val="Normalny"/>
    <w:rsid w:val="00F00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rsid w:val="00F00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tem-none">
    <w:name w:val="item-none"/>
    <w:basedOn w:val="Normalny"/>
    <w:rsid w:val="00F00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note">
    <w:name w:val="footnote"/>
    <w:basedOn w:val="Normalny"/>
    <w:rsid w:val="00741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E43ECD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ODNONIKtreodnonika">
    <w:name w:val="ODNOŚNIK – treść odnośnika"/>
    <w:uiPriority w:val="19"/>
    <w:qFormat/>
    <w:rsid w:val="007E6C43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rsid w:val="00AE4CE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74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3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944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8158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06132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09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6873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7486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2573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373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8957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3073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23971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611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6427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77374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2347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5069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3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72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1267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1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3323CFF675344B8EF6C966370A71E" ma:contentTypeVersion="10" ma:contentTypeDescription="Utwórz nowy dokument." ma:contentTypeScope="" ma:versionID="0c9ebe59beaa6fc281390fd6b3490298">
  <xsd:schema xmlns:xsd="http://www.w3.org/2001/XMLSchema" xmlns:xs="http://www.w3.org/2001/XMLSchema" xmlns:p="http://schemas.microsoft.com/office/2006/metadata/properties" xmlns:ns3="4c71069b-9d34-49e2-bced-9d22fbee6483" xmlns:ns4="7858d509-e5d1-4f82-875b-27ffdb52bab1" targetNamespace="http://schemas.microsoft.com/office/2006/metadata/properties" ma:root="true" ma:fieldsID="f2a89dd148647f6725bb8645f28ff540" ns3:_="" ns4:_="">
    <xsd:import namespace="4c71069b-9d34-49e2-bced-9d22fbee6483"/>
    <xsd:import namespace="7858d509-e5d1-4f82-875b-27ffdb52ba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1069b-9d34-49e2-bced-9d22fbee6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8d509-e5d1-4f82-875b-27ffdb52ba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5D010E-D31A-419B-BFF6-37F38633CD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5ED6ED-2B1D-4B82-AE7B-CBA3929F2A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4DABB0-CD17-4B4F-A6D4-671FDCEB01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3A55-129B-4ADC-85D9-214AF8BBF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71069b-9d34-49e2-bced-9d22fbee6483"/>
    <ds:schemaRef ds:uri="7858d509-e5d1-4f82-875b-27ffdb52b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3375</Characters>
  <Application>Microsoft Office Word</Application>
  <DocSecurity>0</DocSecurity>
  <Lines>160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Żołądkiewicz Paulina</dc:creator>
  <cp:keywords/>
  <dc:description/>
  <cp:lastModifiedBy>Staniszewska Agnieszka</cp:lastModifiedBy>
  <cp:revision>3</cp:revision>
  <dcterms:created xsi:type="dcterms:W3CDTF">2026-04-15T06:52:00Z</dcterms:created>
  <dcterms:modified xsi:type="dcterms:W3CDTF">2026-04-15T06:53:00Z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0x01010021C3323CFF675344B8EF6C966370A71E</vt:lpwstr>
  </property>
</Properties>
</file>